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07" w:rsidRDefault="00423007">
      <w:pPr>
        <w:rPr>
          <w:rFonts w:hint="eastAsia"/>
        </w:rPr>
      </w:pPr>
    </w:p>
    <w:p w:rsidR="00423007" w:rsidRPr="005C3D28" w:rsidRDefault="00BF10C8" w:rsidP="00423007">
      <w:pPr>
        <w:keepNext/>
        <w:keepLines/>
        <w:spacing w:before="260" w:after="260" w:line="413" w:lineRule="auto"/>
        <w:jc w:val="center"/>
        <w:outlineLvl w:val="1"/>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一</w:t>
      </w:r>
      <w:r w:rsidR="00423007" w:rsidRPr="005C3D28">
        <w:rPr>
          <w:rFonts w:asciiTheme="minorEastAsia" w:hAnsiTheme="minorEastAsia" w:hint="eastAsia"/>
          <w:b/>
          <w:bCs/>
          <w:color w:val="000000" w:themeColor="text1"/>
          <w:kern w:val="0"/>
          <w:szCs w:val="21"/>
        </w:rPr>
        <w:t>、德国海尔</w:t>
      </w:r>
      <w:r w:rsidR="00423007" w:rsidRPr="005C3D28">
        <w:rPr>
          <w:rFonts w:asciiTheme="minorEastAsia" w:hAnsiTheme="minorEastAsia"/>
          <w:b/>
          <w:bCs/>
          <w:color w:val="000000" w:themeColor="text1"/>
          <w:kern w:val="0"/>
          <w:szCs w:val="21"/>
        </w:rPr>
        <w:t>布隆</w:t>
      </w:r>
      <w:r w:rsidR="00423007" w:rsidRPr="005C3D28">
        <w:rPr>
          <w:rFonts w:asciiTheme="minorEastAsia" w:hAnsiTheme="minorEastAsia" w:hint="eastAsia"/>
          <w:b/>
          <w:bCs/>
          <w:color w:val="000000" w:themeColor="text1"/>
          <w:kern w:val="0"/>
          <w:szCs w:val="21"/>
        </w:rPr>
        <w:t>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423007" w:rsidRPr="005C3D28" w:rsidTr="00936B09">
        <w:trPr>
          <w:trHeight w:val="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交流期限</w:t>
            </w:r>
          </w:p>
        </w:tc>
        <w:tc>
          <w:tcPr>
            <w:tcW w:w="7224" w:type="dxa"/>
            <w:vAlign w:val="center"/>
          </w:tcPr>
          <w:p w:rsidR="00423007" w:rsidRPr="005C3D28" w:rsidRDefault="00423007" w:rsidP="00936B09">
            <w:pPr>
              <w:rPr>
                <w:rFonts w:asciiTheme="minorEastAsia" w:hAnsiTheme="minorEastAsia"/>
                <w:color w:val="000000" w:themeColor="text1"/>
                <w:szCs w:val="21"/>
              </w:rPr>
            </w:pPr>
            <w:r>
              <w:rPr>
                <w:rFonts w:asciiTheme="minorEastAsia" w:hAnsiTheme="minorEastAsia" w:hint="eastAsia"/>
                <w:color w:val="000000" w:themeColor="text1"/>
                <w:szCs w:val="21"/>
              </w:rPr>
              <w:t>2017年春</w:t>
            </w:r>
            <w:r w:rsidRPr="005C3D28">
              <w:rPr>
                <w:rFonts w:asciiTheme="minorEastAsia" w:hAnsiTheme="minorEastAsia" w:hint="eastAsia"/>
                <w:color w:val="000000" w:themeColor="text1"/>
                <w:szCs w:val="21"/>
              </w:rPr>
              <w:t>季学期</w:t>
            </w:r>
          </w:p>
        </w:tc>
      </w:tr>
      <w:tr w:rsidR="00423007" w:rsidRPr="005C3D28" w:rsidTr="00936B09">
        <w:trPr>
          <w:trHeight w:val="30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选派类别</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本科生、研究生（应届毕业生除外）</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选派人数</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2人</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选派专业</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管理学院各系</w:t>
            </w:r>
          </w:p>
        </w:tc>
      </w:tr>
      <w:tr w:rsidR="00423007" w:rsidRPr="005C3D28" w:rsidTr="00936B09">
        <w:trPr>
          <w:trHeight w:val="418"/>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资助内容</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德国海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免收学费</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申请条件</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1.  </w:t>
            </w:r>
            <w:r w:rsidRPr="005C3D28">
              <w:rPr>
                <w:rFonts w:asciiTheme="minorEastAsia" w:hAnsiTheme="minorEastAsia"/>
                <w:color w:val="000000" w:themeColor="text1"/>
                <w:szCs w:val="21"/>
              </w:rPr>
              <w:t>在读</w:t>
            </w:r>
            <w:r w:rsidRPr="005C3D28">
              <w:rPr>
                <w:rFonts w:asciiTheme="minorEastAsia" w:hAnsiTheme="minorEastAsia" w:hint="eastAsia"/>
                <w:color w:val="000000" w:themeColor="text1"/>
                <w:szCs w:val="21"/>
              </w:rPr>
              <w:t>研究生</w:t>
            </w:r>
            <w:r w:rsidRPr="005C3D28">
              <w:rPr>
                <w:rFonts w:asciiTheme="minorEastAsia" w:hAnsiTheme="minorEastAsia"/>
                <w:color w:val="000000" w:themeColor="text1"/>
                <w:szCs w:val="21"/>
              </w:rPr>
              <w:t>（</w:t>
            </w:r>
            <w:r w:rsidRPr="005C3D28">
              <w:rPr>
                <w:rFonts w:asciiTheme="minorEastAsia" w:hAnsiTheme="minorEastAsia" w:hint="eastAsia"/>
                <w:color w:val="000000" w:themeColor="text1"/>
                <w:szCs w:val="21"/>
              </w:rPr>
              <w:t>应届</w:t>
            </w:r>
            <w:r w:rsidRPr="005C3D28">
              <w:rPr>
                <w:rFonts w:asciiTheme="minorEastAsia" w:hAnsiTheme="minorEastAsia"/>
                <w:color w:val="000000" w:themeColor="text1"/>
                <w:szCs w:val="21"/>
              </w:rPr>
              <w:t>毕业班除外），德智体全面发展，成绩优秀，身体健康</w:t>
            </w:r>
            <w:r w:rsidRPr="005C3D28">
              <w:rPr>
                <w:rFonts w:asciiTheme="minorEastAsia" w:hAnsiTheme="minorEastAsia" w:hint="eastAsia"/>
                <w:color w:val="000000" w:themeColor="text1"/>
                <w:szCs w:val="21"/>
              </w:rPr>
              <w:t>，</w:t>
            </w:r>
            <w:r w:rsidRPr="005C3D28">
              <w:rPr>
                <w:rFonts w:asciiTheme="minorEastAsia" w:hAnsiTheme="minorEastAsia"/>
                <w:color w:val="000000" w:themeColor="text1"/>
                <w:szCs w:val="21"/>
              </w:rPr>
              <w:t>未曾在国（境）外交流学习的学生优先考虑。</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2.  </w:t>
            </w:r>
            <w:r w:rsidRPr="005C3D28">
              <w:rPr>
                <w:rFonts w:asciiTheme="minorEastAsia" w:hAnsiTheme="minorEastAsia"/>
                <w:color w:val="000000" w:themeColor="text1"/>
                <w:szCs w:val="21"/>
              </w:rPr>
              <w:t>英语听说熟练，应用能力强</w:t>
            </w:r>
            <w:r w:rsidRPr="005C3D28">
              <w:rPr>
                <w:rFonts w:asciiTheme="minorEastAsia" w:hAnsiTheme="minorEastAsia" w:hint="eastAsia"/>
                <w:color w:val="000000" w:themeColor="text1"/>
                <w:szCs w:val="21"/>
              </w:rPr>
              <w:t>，有托福/雅思/六级成绩者优先</w:t>
            </w:r>
            <w:r w:rsidRPr="005C3D28">
              <w:rPr>
                <w:rFonts w:asciiTheme="minorEastAsia" w:hAnsiTheme="minorEastAsia"/>
                <w:color w:val="000000" w:themeColor="text1"/>
                <w:szCs w:val="21"/>
              </w:rPr>
              <w:t>。</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3.  </w:t>
            </w:r>
            <w:r w:rsidRPr="005C3D28">
              <w:rPr>
                <w:rFonts w:asciiTheme="minorEastAsia" w:hAnsiTheme="minorEastAsia"/>
                <w:color w:val="000000" w:themeColor="text1"/>
                <w:szCs w:val="21"/>
              </w:rPr>
              <w:t>积极参与社会实践活动，富有组织才能和协助精神，善与人沟通。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4.  </w:t>
            </w:r>
            <w:r w:rsidRPr="005C3D28">
              <w:rPr>
                <w:rFonts w:asciiTheme="minorEastAsia" w:hAnsiTheme="minorEastAsia"/>
                <w:color w:val="000000" w:themeColor="text1"/>
                <w:szCs w:val="21"/>
              </w:rPr>
              <w:t>交换期满后返回母校继续完成学业。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5.  </w:t>
            </w:r>
            <w:r w:rsidRPr="005C3D28">
              <w:rPr>
                <w:rFonts w:asciiTheme="minorEastAsia" w:hAnsiTheme="minorEastAsia"/>
                <w:color w:val="000000" w:themeColor="text1"/>
                <w:szCs w:val="21"/>
              </w:rPr>
              <w:t>家庭经济条件许可，有能力自行支付往返旅费、学习期间生活费、书本费、保险和医疗保险等费用。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6.  若选修英语授课课程，有参加过校内英语培训班者同等条件下优先。（请在申请表格内注明）</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申请办法</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个人申请，</w:t>
            </w:r>
            <w:r w:rsidRPr="005C3D28">
              <w:rPr>
                <w:rFonts w:asciiTheme="minorEastAsia" w:hAnsiTheme="minorEastAsia" w:hint="eastAsia"/>
                <w:color w:val="000000" w:themeColor="text1"/>
                <w:szCs w:val="21"/>
              </w:rPr>
              <w:t>学院选拔，择优录取</w:t>
            </w:r>
            <w:r w:rsidRPr="005C3D28">
              <w:rPr>
                <w:rFonts w:asciiTheme="minorEastAsia" w:hAnsiTheme="minorEastAsia"/>
                <w:color w:val="000000" w:themeColor="text1"/>
                <w:szCs w:val="21"/>
              </w:rPr>
              <w:t>。</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校内</w:t>
            </w:r>
            <w:r w:rsidRPr="005C3D28">
              <w:rPr>
                <w:rFonts w:asciiTheme="minorEastAsia" w:hAnsiTheme="minorEastAsia"/>
                <w:color w:val="000000" w:themeColor="text1"/>
                <w:szCs w:val="21"/>
              </w:rPr>
              <w:t>申请材料</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 xml:space="preserve">1. </w:t>
            </w:r>
            <w:r w:rsidRPr="005C3D28">
              <w:rPr>
                <w:rFonts w:asciiTheme="minorEastAsia" w:hAnsiTheme="minorEastAsia" w:hint="eastAsia"/>
                <w:color w:val="000000" w:themeColor="text1"/>
                <w:szCs w:val="21"/>
              </w:rPr>
              <w:t xml:space="preserve"> 厦门大学学生出国出境交流项目申请表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  成绩单（中文），含排名、教秘签字</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申请选拔程序</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ind w:firstLineChars="200" w:firstLine="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学生递交申请</w:t>
            </w:r>
          </w:p>
          <w:p w:rsidR="00423007" w:rsidRPr="005C3D28" w:rsidRDefault="00423007" w:rsidP="00936B09">
            <w:pPr>
              <w:ind w:leftChars="200" w:left="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学院</w:t>
            </w:r>
            <w:r w:rsidRPr="005C3D28">
              <w:rPr>
                <w:rFonts w:asciiTheme="minorEastAsia" w:hAnsiTheme="minorEastAsia"/>
                <w:color w:val="000000" w:themeColor="text1"/>
                <w:szCs w:val="21"/>
              </w:rPr>
              <w:t>选拔</w:t>
            </w:r>
            <w:r w:rsidRPr="005C3D28">
              <w:rPr>
                <w:rFonts w:asciiTheme="minorEastAsia" w:hAnsiTheme="minorEastAsia"/>
                <w:color w:val="000000" w:themeColor="text1"/>
                <w:szCs w:val="21"/>
              </w:rPr>
              <w:br/>
            </w:r>
            <w:r w:rsidRPr="005C3D28">
              <w:rPr>
                <w:rFonts w:asciiTheme="minorEastAsia" w:hAnsiTheme="minorEastAsia" w:hint="eastAsia"/>
                <w:color w:val="000000" w:themeColor="text1"/>
                <w:szCs w:val="21"/>
              </w:rPr>
              <w:t>学院向海尔</w:t>
            </w:r>
            <w:r w:rsidRPr="005C3D28">
              <w:rPr>
                <w:rFonts w:asciiTheme="minorEastAsia" w:hAnsiTheme="minorEastAsia"/>
                <w:color w:val="000000" w:themeColor="text1"/>
                <w:szCs w:val="21"/>
              </w:rPr>
              <w:t>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正式推荐候选人</w:t>
            </w:r>
            <w:r w:rsidRPr="005C3D28">
              <w:rPr>
                <w:rFonts w:asciiTheme="minorEastAsia" w:hAnsiTheme="minorEastAsia"/>
                <w:color w:val="000000" w:themeColor="text1"/>
                <w:szCs w:val="21"/>
              </w:rPr>
              <w:br/>
              <w:t>公布最终录取名单</w:t>
            </w:r>
            <w:r w:rsidRPr="005C3D28">
              <w:rPr>
                <w:rFonts w:asciiTheme="minorEastAsia" w:hAnsiTheme="minorEastAsia"/>
                <w:color w:val="000000" w:themeColor="text1"/>
                <w:szCs w:val="21"/>
              </w:rPr>
              <w:br/>
              <w:t>学生办理护照、签证、离校手续</w:t>
            </w:r>
            <w:r w:rsidRPr="005C3D28">
              <w:rPr>
                <w:rFonts w:asciiTheme="minorEastAsia" w:hAnsiTheme="minorEastAsia"/>
                <w:color w:val="000000" w:themeColor="text1"/>
                <w:szCs w:val="21"/>
              </w:rPr>
              <w:br/>
              <w:t>派出</w:t>
            </w:r>
          </w:p>
        </w:tc>
      </w:tr>
      <w:tr w:rsidR="00423007" w:rsidRPr="005C3D28" w:rsidTr="00936B09">
        <w:trPr>
          <w:trHeight w:val="92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交换学生的学籍管理问题</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学生赴</w:t>
            </w:r>
            <w:r w:rsidRPr="005C3D28">
              <w:rPr>
                <w:rFonts w:asciiTheme="minorEastAsia" w:hAnsiTheme="minorEastAsia" w:hint="eastAsia"/>
                <w:color w:val="000000" w:themeColor="text1"/>
                <w:szCs w:val="21"/>
              </w:rPr>
              <w:t>德国海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学习期间保留厦大学籍。学校认可学生在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取得的课程学分。返校后，由院系主任根据学生在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 xml:space="preserve">取得的课程学分确定其顶替本校相应的课程学分。 </w:t>
            </w:r>
          </w:p>
        </w:tc>
      </w:tr>
      <w:tr w:rsidR="00423007" w:rsidRPr="005C3D28" w:rsidTr="00936B09">
        <w:trPr>
          <w:trHeight w:val="608"/>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出国</w:t>
            </w:r>
            <w:r w:rsidRPr="005C3D28">
              <w:rPr>
                <w:rFonts w:asciiTheme="minorEastAsia" w:hAnsiTheme="minorEastAsia"/>
                <w:color w:val="000000" w:themeColor="text1"/>
                <w:szCs w:val="21"/>
              </w:rPr>
              <w:t>护照及签证</w:t>
            </w:r>
            <w:r w:rsidRPr="005C3D28">
              <w:rPr>
                <w:rFonts w:asciiTheme="minorEastAsia" w:hAnsiTheme="minorEastAsia" w:hint="eastAsia"/>
                <w:color w:val="000000" w:themeColor="text1"/>
                <w:szCs w:val="21"/>
              </w:rPr>
              <w:t>办理所</w:t>
            </w:r>
            <w:r w:rsidRPr="005C3D28">
              <w:rPr>
                <w:rFonts w:asciiTheme="minorEastAsia" w:hAnsiTheme="minorEastAsia"/>
                <w:color w:val="000000" w:themeColor="text1"/>
                <w:szCs w:val="21"/>
              </w:rPr>
              <w:t>需材料</w:t>
            </w:r>
          </w:p>
        </w:tc>
        <w:tc>
          <w:tcPr>
            <w:tcW w:w="7224" w:type="dxa"/>
            <w:vAlign w:val="center"/>
          </w:tcPr>
          <w:p w:rsidR="00423007" w:rsidRPr="005C3D28" w:rsidRDefault="00423007" w:rsidP="00936B09">
            <w:pPr>
              <w:jc w:val="left"/>
              <w:rPr>
                <w:rFonts w:asciiTheme="minorEastAsia" w:hAnsiTheme="minorEastAsia"/>
                <w:color w:val="000000" w:themeColor="text1"/>
                <w:szCs w:val="21"/>
              </w:rPr>
            </w:pPr>
            <w:r w:rsidRPr="005C3D28">
              <w:rPr>
                <w:rFonts w:asciiTheme="minorEastAsia" w:hAnsiTheme="minorEastAsia" w:hint="eastAsia"/>
                <w:color w:val="000000" w:themeColor="text1"/>
                <w:szCs w:val="21"/>
              </w:rPr>
              <w:t>请直接上网或电话咨询德国驻广州领馆, 至少需提前3个月申请。</w:t>
            </w:r>
          </w:p>
        </w:tc>
      </w:tr>
      <w:tr w:rsidR="00423007" w:rsidRPr="005C3D28" w:rsidTr="00936B09">
        <w:trPr>
          <w:trHeight w:val="1023"/>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 交流一年所需费用(仅供参考)</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生活费每月约600欧元，房租200-350欧元左右。</w:t>
            </w:r>
          </w:p>
        </w:tc>
      </w:tr>
      <w:tr w:rsidR="00423007" w:rsidRPr="005C3D28" w:rsidTr="00936B09">
        <w:trPr>
          <w:trHeight w:val="1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交流院校介绍</w:t>
            </w:r>
          </w:p>
        </w:tc>
        <w:tc>
          <w:tcPr>
            <w:tcW w:w="7224" w:type="dxa"/>
            <w:vAlign w:val="center"/>
          </w:tcPr>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 xml:space="preserve">海尔布隆大学于 </w:t>
            </w:r>
            <w:r w:rsidRPr="005C3D28">
              <w:rPr>
                <w:rFonts w:asciiTheme="minorEastAsia" w:hAnsiTheme="minorEastAsia"/>
                <w:color w:val="000000" w:themeColor="text1"/>
                <w:kern w:val="0"/>
                <w:szCs w:val="21"/>
              </w:rPr>
              <w:t xml:space="preserve">1972 </w:t>
            </w:r>
            <w:r w:rsidRPr="005C3D28">
              <w:rPr>
                <w:rFonts w:asciiTheme="minorEastAsia" w:hAnsiTheme="minorEastAsia" w:hint="eastAsia"/>
                <w:color w:val="000000" w:themeColor="text1"/>
                <w:kern w:val="0"/>
                <w:szCs w:val="21"/>
              </w:rPr>
              <w:t>年建校。由</w:t>
            </w:r>
            <w:r w:rsidRPr="005C3D28">
              <w:rPr>
                <w:rFonts w:asciiTheme="minorEastAsia" w:hAnsiTheme="minorEastAsia"/>
                <w:color w:val="000000" w:themeColor="text1"/>
                <w:kern w:val="0"/>
                <w:szCs w:val="21"/>
              </w:rPr>
              <w:t xml:space="preserve">1961 </w:t>
            </w:r>
            <w:r w:rsidRPr="005C3D28">
              <w:rPr>
                <w:rFonts w:asciiTheme="minorEastAsia" w:hAnsiTheme="minorEastAsia" w:hint="eastAsia"/>
                <w:color w:val="000000" w:themeColor="text1"/>
                <w:kern w:val="0"/>
                <w:szCs w:val="21"/>
              </w:rPr>
              <w:t>年建立的国立工程师学校发展而来。她是海尔布隆</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富兰克地区唯一的高等院校，并且是巴登</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符腾堡州最大的应用技术大学之一。广泛的学科设置覆盖了工程师科学、经济学和计算机信息科学领域。</w:t>
            </w:r>
            <w:r w:rsidRPr="005C3D28">
              <w:rPr>
                <w:rFonts w:asciiTheme="minorEastAsia" w:hAnsiTheme="minorEastAsia"/>
                <w:color w:val="000000" w:themeColor="text1"/>
                <w:kern w:val="0"/>
                <w:szCs w:val="21"/>
              </w:rPr>
              <w:t xml:space="preserve">21 </w:t>
            </w:r>
            <w:r w:rsidRPr="005C3D28">
              <w:rPr>
                <w:rFonts w:asciiTheme="minorEastAsia" w:hAnsiTheme="minorEastAsia" w:hint="eastAsia"/>
                <w:color w:val="000000" w:themeColor="text1"/>
                <w:kern w:val="0"/>
                <w:szCs w:val="21"/>
              </w:rPr>
              <w:t>个专业中有</w:t>
            </w:r>
            <w:r w:rsidRPr="005C3D28">
              <w:rPr>
                <w:rFonts w:asciiTheme="minorEastAsia" w:hAnsiTheme="minorEastAsia"/>
                <w:color w:val="000000" w:themeColor="text1"/>
                <w:kern w:val="0"/>
                <w:szCs w:val="21"/>
              </w:rPr>
              <w:t xml:space="preserve">3 </w:t>
            </w:r>
            <w:r w:rsidRPr="005C3D28">
              <w:rPr>
                <w:rFonts w:asciiTheme="minorEastAsia" w:hAnsiTheme="minorEastAsia" w:hint="eastAsia"/>
                <w:color w:val="000000" w:themeColor="text1"/>
                <w:kern w:val="0"/>
                <w:szCs w:val="21"/>
              </w:rPr>
              <w:t>个是培养硕士生的深造课程。</w:t>
            </w:r>
          </w:p>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lastRenderedPageBreak/>
              <w:t xml:space="preserve">学校与整个欧洲的众多高校建立了伙伴关系，学生可以在这些学校完成部分学业。学校还与英国 </w:t>
            </w:r>
            <w:r w:rsidRPr="005C3D28">
              <w:rPr>
                <w:rFonts w:asciiTheme="minorEastAsia" w:hAnsiTheme="minorEastAsia"/>
                <w:color w:val="000000" w:themeColor="text1"/>
                <w:kern w:val="0"/>
                <w:szCs w:val="21"/>
              </w:rPr>
              <w:t xml:space="preserve">Newcastle </w:t>
            </w:r>
            <w:r w:rsidRPr="005C3D28">
              <w:rPr>
                <w:rFonts w:asciiTheme="minorEastAsia" w:hAnsiTheme="minorEastAsia" w:hint="eastAsia"/>
                <w:color w:val="000000" w:themeColor="text1"/>
                <w:kern w:val="0"/>
                <w:szCs w:val="21"/>
              </w:rPr>
              <w:t>的</w:t>
            </w:r>
            <w:r w:rsidRPr="005C3D28">
              <w:rPr>
                <w:rFonts w:asciiTheme="minorEastAsia" w:hAnsiTheme="minorEastAsia"/>
                <w:color w:val="000000" w:themeColor="text1"/>
                <w:kern w:val="0"/>
                <w:szCs w:val="21"/>
              </w:rPr>
              <w:t xml:space="preserve">Northumbria </w:t>
            </w:r>
            <w:r w:rsidRPr="005C3D28">
              <w:rPr>
                <w:rFonts w:asciiTheme="minorEastAsia" w:hAnsiTheme="minorEastAsia" w:hint="eastAsia"/>
                <w:color w:val="000000" w:themeColor="text1"/>
                <w:kern w:val="0"/>
                <w:szCs w:val="21"/>
              </w:rPr>
              <w:t>大学，法国</w:t>
            </w:r>
            <w:r w:rsidRPr="005C3D28">
              <w:rPr>
                <w:rFonts w:asciiTheme="minorEastAsia" w:hAnsiTheme="minorEastAsia"/>
                <w:color w:val="000000" w:themeColor="text1"/>
                <w:kern w:val="0"/>
                <w:szCs w:val="21"/>
              </w:rPr>
              <w:t xml:space="preserve">Chambery </w:t>
            </w:r>
            <w:r w:rsidRPr="005C3D28">
              <w:rPr>
                <w:rFonts w:asciiTheme="minorEastAsia" w:hAnsiTheme="minorEastAsia" w:hint="eastAsia"/>
                <w:color w:val="000000" w:themeColor="text1"/>
                <w:kern w:val="0"/>
                <w:szCs w:val="21"/>
              </w:rPr>
              <w:t xml:space="preserve">和 </w:t>
            </w:r>
            <w:r w:rsidRPr="005C3D28">
              <w:rPr>
                <w:rFonts w:asciiTheme="minorEastAsia" w:hAnsiTheme="minorEastAsia"/>
                <w:color w:val="000000" w:themeColor="text1"/>
                <w:kern w:val="0"/>
                <w:szCs w:val="21"/>
              </w:rPr>
              <w:t xml:space="preserve">Annecy </w:t>
            </w:r>
            <w:r w:rsidRPr="005C3D28">
              <w:rPr>
                <w:rFonts w:asciiTheme="minorEastAsia" w:hAnsiTheme="minorEastAsia" w:hint="eastAsia"/>
                <w:color w:val="000000" w:themeColor="text1"/>
                <w:kern w:val="0"/>
                <w:szCs w:val="21"/>
              </w:rPr>
              <w:t xml:space="preserve">的 </w:t>
            </w:r>
            <w:r w:rsidRPr="005C3D28">
              <w:rPr>
                <w:rFonts w:asciiTheme="minorEastAsia" w:hAnsiTheme="minorEastAsia"/>
                <w:color w:val="000000" w:themeColor="text1"/>
                <w:kern w:val="0"/>
                <w:szCs w:val="21"/>
              </w:rPr>
              <w:t xml:space="preserve">Savoi </w:t>
            </w:r>
            <w:r w:rsidRPr="005C3D28">
              <w:rPr>
                <w:rFonts w:asciiTheme="minorEastAsia" w:hAnsiTheme="minorEastAsia" w:hint="eastAsia"/>
                <w:color w:val="000000" w:themeColor="text1"/>
                <w:kern w:val="0"/>
                <w:szCs w:val="21"/>
              </w:rPr>
              <w:t>大学有着紧密的合作。</w:t>
            </w:r>
          </w:p>
          <w:p w:rsidR="00423007" w:rsidRPr="005C3D28" w:rsidRDefault="00423007" w:rsidP="00936B09">
            <w:pPr>
              <w:widowControl/>
              <w:ind w:firstLineChars="200" w:firstLine="420"/>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学校</w:t>
            </w:r>
            <w:r w:rsidRPr="005C3D28">
              <w:rPr>
                <w:rFonts w:asciiTheme="minorEastAsia" w:hAnsiTheme="minorEastAsia"/>
                <w:color w:val="000000" w:themeColor="text1"/>
                <w:kern w:val="0"/>
                <w:szCs w:val="21"/>
              </w:rPr>
              <w:t>官网</w:t>
            </w:r>
            <w:r w:rsidRPr="005C3D28">
              <w:rPr>
                <w:rFonts w:asciiTheme="minorEastAsia" w:hAnsiTheme="minorEastAsia" w:hint="eastAsia"/>
                <w:color w:val="000000" w:themeColor="text1"/>
                <w:kern w:val="0"/>
                <w:szCs w:val="21"/>
              </w:rPr>
              <w:t>：</w:t>
            </w:r>
            <w:r w:rsidRPr="005C3D28">
              <w:rPr>
                <w:rFonts w:hint="eastAsia"/>
                <w:kern w:val="0"/>
                <w:szCs w:val="21"/>
              </w:rPr>
              <w:t>https://www.hs-heilbronn.de/heilbronn-university</w:t>
            </w:r>
          </w:p>
        </w:tc>
      </w:tr>
    </w:tbl>
    <w:p w:rsidR="00423007" w:rsidRDefault="00423007"/>
    <w:p w:rsidR="00BF10C8" w:rsidRDefault="00BF10C8" w:rsidP="00BF10C8">
      <w:pPr>
        <w:pStyle w:val="20"/>
        <w:spacing w:line="40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二、德国弗莱贝格工业大学院际交流项目</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7222"/>
      </w:tblGrid>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交流期限</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2017年春季学期</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选派类别</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研究生、MBA学生</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选派人数</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3人</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选派专业</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管理学院各系</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申请条件</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在读研究生（应届毕业班除外），德智体全面发展，成绩优秀，身体健康，未曾在国（境）外交流学习的学生优先考虑。</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英语听说熟练，应用能力强，有托福/雅思/六级成绩者优先。</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积极参与社会实践活动，富有组织才能和协助精神，善与人沟通。</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交换期满后返回母校继续完成学业。</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家庭经济条件许可，有能力自行支付往返旅费、学习期间生活费、书本费、保险和医疗保险等费用。</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申请办法</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个人申请，学院选拔，择优录取。</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校内申请材料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  厦门大学学生出国出境交流项目申请表</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成绩单（中文），含排名、教秘签字</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申请选拔程序</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学生递交申请</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学院选拔</w:t>
            </w:r>
            <w:r>
              <w:rPr>
                <w:rFonts w:asciiTheme="minorEastAsia" w:eastAsiaTheme="minorEastAsia" w:hAnsiTheme="minorEastAsia" w:hint="eastAsia"/>
                <w:color w:val="000000" w:themeColor="text1"/>
                <w:szCs w:val="21"/>
              </w:rPr>
              <w:br/>
              <w:t>学院向弗莱贝格工业大学正式推荐候选人</w:t>
            </w:r>
            <w:r>
              <w:rPr>
                <w:rFonts w:asciiTheme="minorEastAsia" w:eastAsiaTheme="minorEastAsia" w:hAnsiTheme="minorEastAsia" w:hint="eastAsia"/>
                <w:color w:val="000000" w:themeColor="text1"/>
                <w:szCs w:val="21"/>
              </w:rPr>
              <w:br/>
              <w:t>公布最终录取名单</w:t>
            </w:r>
            <w:r>
              <w:rPr>
                <w:rFonts w:asciiTheme="minorEastAsia" w:eastAsiaTheme="minorEastAsia" w:hAnsiTheme="minorEastAsia" w:hint="eastAsia"/>
                <w:color w:val="000000" w:themeColor="text1"/>
                <w:szCs w:val="21"/>
              </w:rPr>
              <w:br/>
              <w:t>学生办理护照、签证、离校手续</w:t>
            </w:r>
            <w:r>
              <w:rPr>
                <w:rFonts w:asciiTheme="minorEastAsia" w:eastAsiaTheme="minorEastAsia" w:hAnsiTheme="minorEastAsia" w:hint="eastAsia"/>
                <w:color w:val="000000" w:themeColor="text1"/>
                <w:szCs w:val="21"/>
              </w:rPr>
              <w:br/>
              <w:t>派出</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交换学生的学籍管理问题</w:t>
            </w:r>
            <w:r>
              <w:rPr>
                <w:rFonts w:asciiTheme="minorEastAsia" w:eastAsiaTheme="minorEastAsia" w:hAnsiTheme="minorEastAsia" w:hint="eastAsia"/>
                <w:color w:val="000000" w:themeColor="text1"/>
                <w:szCs w:val="21"/>
              </w:rPr>
              <w:br/>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学生赴德国弗莱贝格工业大学学习期间保留厦大学籍。学校认可学生在弗莱贝格工业大学取得的课程学分。返校后，由院系主任根据学生在弗莱贝格工业大学取得的课程学分确定其顶替本校相应的课程学分。 </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出国护照及签证</w:t>
            </w:r>
            <w:r>
              <w:rPr>
                <w:rFonts w:asciiTheme="minorEastAsia" w:eastAsiaTheme="minorEastAsia" w:hAnsiTheme="minorEastAsia" w:hint="eastAsia"/>
                <w:color w:val="000000" w:themeColor="text1"/>
                <w:szCs w:val="21"/>
              </w:rPr>
              <w:lastRenderedPageBreak/>
              <w:t>办理所需材料</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请直接上网或电话咨询德国驻广州领馆, 至少需提前3个月申请。</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交流一年所需费用(仅供参考)</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生活费每月约600欧元，房租200-350欧元左右。</w:t>
            </w:r>
          </w:p>
        </w:tc>
      </w:tr>
      <w:tr w:rsidR="00BF10C8" w:rsidTr="00C03E7B">
        <w:trPr>
          <w:trHeight w:val="320"/>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交流院校介绍</w:t>
            </w:r>
          </w:p>
        </w:tc>
        <w:tc>
          <w:tcPr>
            <w:tcW w:w="7222" w:type="dxa"/>
            <w:tcBorders>
              <w:top w:val="single" w:sz="4" w:space="0" w:color="auto"/>
              <w:left w:val="single" w:sz="4" w:space="0" w:color="auto"/>
              <w:bottom w:val="single" w:sz="4" w:space="0" w:color="auto"/>
              <w:right w:val="single" w:sz="4" w:space="0" w:color="auto"/>
            </w:tcBorders>
            <w:vAlign w:val="center"/>
            <w:hideMark/>
          </w:tcPr>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弗莱贝格工业大学成立于1765年，是世界上最古老的技术大学之一和最早的矿业大学。亚历山大.冯.洪堡、亚伯拉罕.哥特罗布.沃纳、克莱门斯.文克勒和其他许多世界著名的科学家都曾在弗莱贝格工业大学学习过。</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弗莱贝格工业大学以其紧密联系实际的教学与尖端的研究而闻名于世。其教授人均获第三方资助额在德国东部</w:t>
            </w:r>
            <w:hyperlink r:id="rId7" w:tgtFrame="_blank" w:history="1">
              <w:r>
                <w:rPr>
                  <w:rStyle w:val="a5"/>
                  <w:rFonts w:asciiTheme="minorEastAsia" w:eastAsiaTheme="minorEastAsia" w:hAnsiTheme="minorEastAsia" w:hint="eastAsia"/>
                  <w:szCs w:val="21"/>
                </w:rPr>
                <w:t>大学排名</w:t>
              </w:r>
            </w:hyperlink>
            <w:r>
              <w:rPr>
                <w:rFonts w:asciiTheme="minorEastAsia" w:eastAsiaTheme="minorEastAsia" w:hAnsiTheme="minorEastAsia" w:hint="eastAsia"/>
                <w:color w:val="000000" w:themeColor="text1"/>
                <w:szCs w:val="21"/>
              </w:rPr>
              <w:t xml:space="preserve">第一，大学研究实力位居德国大学前列。理论学习与实验和实践的紧密结合是弗莱贝格工业大学的特征。较小的大学规模提供了良好的个人学习氛围，高师生比更保证了每一个学生都能获得教师的亲自关注。　　</w:t>
            </w:r>
            <w:r>
              <w:rPr>
                <w:rFonts w:asciiTheme="minorEastAsia" w:eastAsiaTheme="minorEastAsia" w:hAnsiTheme="minorEastAsia" w:hint="eastAsia"/>
                <w:color w:val="000000" w:themeColor="text1"/>
                <w:szCs w:val="21"/>
              </w:rPr>
              <w:br/>
              <w:t xml:space="preserve">　　弗莱贝格工业大学提供的学习科目包括经济学、数学与信息科学、自然科学、地质、矿产、地质工程等，目前在校生近5000名，其中约11%为国际学生。 教授约100名，助理研究人员250多名。高师生比保证了每个学生都能获得教师的亲自关注，也保证了90%以上的学生能在正常的学习时间内毕业。</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大学校园里完善的中心设施，如图书馆，运动中心，计算机中心，语言中心，为学生提供了优越的学习和生活条件。</w:t>
            </w:r>
          </w:p>
          <w:p w:rsidR="00BF10C8" w:rsidRDefault="00BF10C8" w:rsidP="00C03E7B">
            <w:pPr>
              <w:spacing w:line="4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官网：</w:t>
            </w:r>
            <w:hyperlink r:id="rId8" w:history="1">
              <w:r>
                <w:rPr>
                  <w:rStyle w:val="a5"/>
                  <w:rFonts w:asciiTheme="minorEastAsia" w:eastAsiaTheme="minorEastAsia" w:hAnsiTheme="minorEastAsia" w:hint="eastAsia"/>
                  <w:szCs w:val="21"/>
                </w:rPr>
                <w:t>http://tu-freiberg.de/index.html</w:t>
              </w:r>
            </w:hyperlink>
          </w:p>
        </w:tc>
      </w:tr>
    </w:tbl>
    <w:p w:rsidR="00BF10C8" w:rsidRPr="00642272" w:rsidRDefault="00BF10C8" w:rsidP="00BF10C8"/>
    <w:p w:rsidR="00BF10C8" w:rsidRPr="00BF10C8" w:rsidRDefault="00BF10C8">
      <w:pPr>
        <w:rPr>
          <w:rFonts w:hint="eastAsia"/>
        </w:rPr>
      </w:pPr>
      <w:bookmarkStart w:id="0" w:name="_GoBack"/>
      <w:bookmarkEnd w:id="0"/>
    </w:p>
    <w:sectPr w:rsidR="00BF10C8" w:rsidRPr="00BF1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0EB" w:rsidRDefault="006610EB" w:rsidP="00423007">
      <w:r>
        <w:separator/>
      </w:r>
    </w:p>
  </w:endnote>
  <w:endnote w:type="continuationSeparator" w:id="0">
    <w:p w:rsidR="006610EB" w:rsidRDefault="006610EB" w:rsidP="0042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0EB" w:rsidRDefault="006610EB" w:rsidP="00423007">
      <w:r>
        <w:separator/>
      </w:r>
    </w:p>
  </w:footnote>
  <w:footnote w:type="continuationSeparator" w:id="0">
    <w:p w:rsidR="006610EB" w:rsidRDefault="006610EB" w:rsidP="00423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70C24"/>
    <w:multiLevelType w:val="multilevel"/>
    <w:tmpl w:val="54870C2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73E326F9"/>
    <w:multiLevelType w:val="multilevel"/>
    <w:tmpl w:val="73E326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40"/>
    <w:rsid w:val="00423007"/>
    <w:rsid w:val="005E1CA8"/>
    <w:rsid w:val="006610EB"/>
    <w:rsid w:val="006E1A40"/>
    <w:rsid w:val="00911B2B"/>
    <w:rsid w:val="00B002B7"/>
    <w:rsid w:val="00BF10C8"/>
    <w:rsid w:val="00F6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BB2823-7DD6-499D-B180-5CC0CE72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007"/>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230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007"/>
    <w:rPr>
      <w:sz w:val="18"/>
      <w:szCs w:val="18"/>
    </w:rPr>
  </w:style>
  <w:style w:type="paragraph" w:styleId="a4">
    <w:name w:val="footer"/>
    <w:basedOn w:val="a"/>
    <w:link w:val="Char0"/>
    <w:uiPriority w:val="99"/>
    <w:unhideWhenUsed/>
    <w:rsid w:val="00423007"/>
    <w:pPr>
      <w:tabs>
        <w:tab w:val="center" w:pos="4153"/>
        <w:tab w:val="right" w:pos="8306"/>
      </w:tabs>
      <w:snapToGrid w:val="0"/>
      <w:jc w:val="left"/>
    </w:pPr>
    <w:rPr>
      <w:sz w:val="18"/>
      <w:szCs w:val="18"/>
    </w:rPr>
  </w:style>
  <w:style w:type="character" w:customStyle="1" w:styleId="Char0">
    <w:name w:val="页脚 Char"/>
    <w:basedOn w:val="a0"/>
    <w:link w:val="a4"/>
    <w:uiPriority w:val="99"/>
    <w:rsid w:val="00423007"/>
    <w:rPr>
      <w:sz w:val="18"/>
      <w:szCs w:val="18"/>
    </w:rPr>
  </w:style>
  <w:style w:type="paragraph" w:customStyle="1" w:styleId="20">
    <w:name w:val="样式 标题 2 + 宋体 四号 居中"/>
    <w:basedOn w:val="2"/>
    <w:link w:val="2Char0"/>
    <w:rsid w:val="00423007"/>
    <w:pPr>
      <w:spacing w:line="413" w:lineRule="auto"/>
      <w:jc w:val="center"/>
    </w:pPr>
    <w:rPr>
      <w:rFonts w:ascii="宋体" w:eastAsia="宋体" w:hAnsi="宋体" w:cs="Times New Roman"/>
      <w:kern w:val="0"/>
      <w:sz w:val="28"/>
      <w:szCs w:val="20"/>
    </w:rPr>
  </w:style>
  <w:style w:type="paragraph" w:customStyle="1" w:styleId="1">
    <w:name w:val="列出段落1"/>
    <w:basedOn w:val="a"/>
    <w:uiPriority w:val="34"/>
    <w:qFormat/>
    <w:rsid w:val="00423007"/>
    <w:pPr>
      <w:ind w:firstLineChars="200" w:firstLine="420"/>
    </w:pPr>
  </w:style>
  <w:style w:type="paragraph" w:customStyle="1" w:styleId="Default">
    <w:name w:val="Default"/>
    <w:rsid w:val="00423007"/>
    <w:pPr>
      <w:widowControl w:val="0"/>
      <w:autoSpaceDE w:val="0"/>
      <w:autoSpaceDN w:val="0"/>
      <w:adjustRightInd w:val="0"/>
    </w:pPr>
    <w:rPr>
      <w:rFonts w:ascii="Arial Black" w:eastAsia="宋体" w:hAnsi="Arial Black" w:cs="Arial Black"/>
      <w:color w:val="000000"/>
      <w:kern w:val="0"/>
      <w:sz w:val="24"/>
      <w:szCs w:val="24"/>
    </w:rPr>
  </w:style>
  <w:style w:type="character" w:customStyle="1" w:styleId="2Char0">
    <w:name w:val="样式 标题 2 + 宋体 四号 居中 Char"/>
    <w:link w:val="20"/>
    <w:rsid w:val="00423007"/>
    <w:rPr>
      <w:rFonts w:ascii="宋体" w:eastAsia="宋体" w:hAnsi="宋体" w:cs="Times New Roman"/>
      <w:b/>
      <w:bCs/>
      <w:kern w:val="0"/>
      <w:sz w:val="28"/>
      <w:szCs w:val="20"/>
    </w:rPr>
  </w:style>
  <w:style w:type="character" w:customStyle="1" w:styleId="2Char">
    <w:name w:val="标题 2 Char"/>
    <w:basedOn w:val="a0"/>
    <w:link w:val="2"/>
    <w:uiPriority w:val="9"/>
    <w:semiHidden/>
    <w:rsid w:val="00423007"/>
    <w:rPr>
      <w:rFonts w:asciiTheme="majorHAnsi" w:eastAsiaTheme="majorEastAsia" w:hAnsiTheme="majorHAnsi" w:cstheme="majorBidi"/>
      <w:b/>
      <w:bCs/>
      <w:sz w:val="32"/>
      <w:szCs w:val="32"/>
    </w:rPr>
  </w:style>
  <w:style w:type="character" w:styleId="a5">
    <w:name w:val="Hyperlink"/>
    <w:semiHidden/>
    <w:unhideWhenUsed/>
    <w:rsid w:val="00BF10C8"/>
    <w:rPr>
      <w:strike w:val="0"/>
      <w:dstrike w:val="0"/>
      <w:color w:val="000000"/>
      <w:sz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freiberg.de/index.html" TargetMode="External"/><Relationship Id="rId3" Type="http://schemas.openxmlformats.org/officeDocument/2006/relationships/settings" Target="settings.xml"/><Relationship Id="rId7" Type="http://schemas.openxmlformats.org/officeDocument/2006/relationships/hyperlink" Target="http://baike.so.com/doc/45715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354</Words>
  <Characters>2021</Characters>
  <Application>Microsoft Office Word</Application>
  <DocSecurity>0</DocSecurity>
  <Lines>16</Lines>
  <Paragraphs>4</Paragraphs>
  <ScaleCrop>false</ScaleCrop>
  <Company>Microsoft</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Sentosa</cp:lastModifiedBy>
  <cp:revision>4</cp:revision>
  <dcterms:created xsi:type="dcterms:W3CDTF">2016-10-14T08:07:00Z</dcterms:created>
  <dcterms:modified xsi:type="dcterms:W3CDTF">2016-11-11T08:55:00Z</dcterms:modified>
</cp:coreProperties>
</file>